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lang w:val="en-US" w:eastAsia="ja-JP"/>
        </w:rPr>
      </w:pPr>
      <w:r>
        <w:rPr>
          <w:rFonts w:hint="eastAsia"/>
          <w:lang w:val="en-US" w:eastAsia="ja-JP"/>
        </w:rPr>
        <w:t>2025年6月 11</w:t>
      </w:r>
      <w:bookmarkStart w:id="0" w:name="_GoBack"/>
      <w:bookmarkEnd w:id="0"/>
      <w:r>
        <w:rPr>
          <w:rFonts w:hint="eastAsia"/>
          <w:lang w:val="en-US" w:eastAsia="ja-JP"/>
        </w:rPr>
        <w:t>日</w:t>
      </w:r>
    </w:p>
    <w:p>
      <w:pPr>
        <w:jc w:val="right"/>
        <w:rPr>
          <w:rFonts w:hint="eastAsia"/>
          <w:lang w:val="en-US" w:eastAsia="ja-JP"/>
        </w:rPr>
      </w:pPr>
    </w:p>
    <w:p>
      <w:pPr>
        <w:jc w:val="right"/>
        <w:rPr>
          <w:rFonts w:hint="eastAsia"/>
          <w:lang w:val="en-US" w:eastAsia="ja-JP"/>
        </w:rPr>
      </w:pPr>
      <w:r>
        <w:rPr>
          <w:rFonts w:hint="eastAsia"/>
          <w:lang w:val="en-US" w:eastAsia="ja-JP"/>
        </w:rPr>
        <w:t>地方独立行政法人　岐阜県立下呂温泉病院</w:t>
      </w:r>
    </w:p>
    <w:p>
      <w:pPr>
        <w:jc w:val="center"/>
        <w:rPr>
          <w:rFonts w:hint="eastAsia"/>
          <w:lang w:val="en-US" w:eastAsia="ja-JP"/>
        </w:rPr>
      </w:pPr>
    </w:p>
    <w:p>
      <w:pPr>
        <w:jc w:val="center"/>
        <w:rPr>
          <w:rFonts w:hint="eastAsia"/>
          <w:lang w:val="en-US" w:eastAsia="ja-JP"/>
        </w:rPr>
      </w:pPr>
    </w:p>
    <w:p>
      <w:pPr>
        <w:jc w:val="center"/>
        <w:rPr>
          <w:rFonts w:hint="eastAsia"/>
          <w:lang w:val="en-US" w:eastAsia="ja-JP"/>
        </w:rPr>
      </w:pPr>
    </w:p>
    <w:p>
      <w:pPr>
        <w:jc w:val="center"/>
        <w:rPr>
          <w:rFonts w:hint="eastAsia"/>
          <w:lang w:val="en-US" w:eastAsia="ja-JP"/>
        </w:rPr>
      </w:pPr>
      <w:r>
        <w:rPr>
          <w:rFonts w:hint="eastAsia"/>
          <w:lang w:val="en-US" w:eastAsia="ja-JP"/>
        </w:rPr>
        <w:t>下呂市就職活動等支援事業補助金についてのご案内</w:t>
      </w:r>
    </w:p>
    <w:p>
      <w:pPr>
        <w:rPr>
          <w:rFonts w:hint="eastAsia"/>
          <w:lang w:val="en-US" w:eastAsia="ja-JP"/>
        </w:rPr>
      </w:pPr>
    </w:p>
    <w:p>
      <w:pPr>
        <w:rPr>
          <w:rFonts w:hint="eastAsia"/>
          <w:lang w:val="en-US" w:eastAsia="ja-JP"/>
        </w:rPr>
      </w:pPr>
    </w:p>
    <w:p>
      <w:pPr>
        <w:rPr>
          <w:rFonts w:hint="eastAsia"/>
          <w:lang w:val="en-US" w:eastAsia="ja-JP"/>
        </w:rPr>
      </w:pPr>
      <w:r>
        <w:rPr>
          <w:rFonts w:hint="eastAsia"/>
          <w:lang w:val="en-US" w:eastAsia="ja-JP"/>
        </w:rPr>
        <w:t>　下呂市では、市内事業者の人材確保を図るため、市内で行われる採用試験やインターンシップなどに参加する</w:t>
      </w:r>
      <w:r>
        <w:rPr>
          <w:rFonts w:hint="eastAsia"/>
          <w:b/>
          <w:bCs/>
          <w:color w:val="FF0000"/>
          <w:lang w:val="en-US" w:eastAsia="ja-JP"/>
        </w:rPr>
        <w:t>市内就職希望者（市外在住者）</w:t>
      </w:r>
      <w:r>
        <w:rPr>
          <w:rFonts w:hint="eastAsia"/>
          <w:lang w:val="en-US" w:eastAsia="ja-JP"/>
        </w:rPr>
        <w:t>の交通費及び宿泊費に対し予算の範囲内で補助金が交付されます。</w:t>
      </w:r>
    </w:p>
    <w:p>
      <w:pPr>
        <w:rPr>
          <w:rFonts w:hint="eastAsia"/>
          <w:lang w:val="en-US" w:eastAsia="ja-JP"/>
        </w:rPr>
      </w:pPr>
      <w:r>
        <w:rPr>
          <w:rFonts w:hint="eastAsia"/>
          <w:lang w:val="en-US" w:eastAsia="ja-JP"/>
        </w:rPr>
        <w:t>　当院でのインターンシップ参加や、採用試験の際に利用できますので、よろしければご活用ください。</w:t>
      </w:r>
    </w:p>
    <w:p>
      <w:pPr>
        <w:rPr>
          <w:rFonts w:hint="eastAsia"/>
          <w:u w:val="single"/>
          <w:lang w:val="en-US" w:eastAsia="ja-JP"/>
        </w:rPr>
      </w:pPr>
      <w:r>
        <w:rPr>
          <w:rFonts w:hint="eastAsia"/>
          <w:lang w:val="en-US" w:eastAsia="ja-JP"/>
        </w:rPr>
        <w:t>　補助金は、申請書に記入いただき、下呂市役所に提出し許可され、イベント参加終了後の実績報告書を提出することで受け取ることができます。</w:t>
      </w:r>
      <w:r>
        <w:rPr>
          <w:rFonts w:hint="eastAsia"/>
          <w:u w:val="single"/>
          <w:lang w:val="en-US" w:eastAsia="ja-JP"/>
        </w:rPr>
        <w:t>ただし、補助金の予算が上限に達し次第終了されますので注意が必要です。</w:t>
      </w:r>
    </w:p>
    <w:p>
      <w:pPr>
        <w:rPr>
          <w:rFonts w:hint="eastAsia"/>
          <w:lang w:val="en-US" w:eastAsia="ja-JP"/>
        </w:rPr>
      </w:pPr>
      <w:r>
        <w:rPr>
          <w:rFonts w:hint="eastAsia"/>
          <w:u w:val="none"/>
          <w:lang w:val="en-US" w:eastAsia="ja-JP"/>
        </w:rPr>
        <w:t>　</w:t>
      </w:r>
      <w:r>
        <w:rPr>
          <w:rFonts w:hint="eastAsia"/>
          <w:lang w:val="en-US" w:eastAsia="ja-JP"/>
        </w:rPr>
        <w:t>ご利用の際は資料を熟読いただき同封の用紙をコピーされるか、資料のQRコードから下呂市役所のホームページ（下記）にアクセスいただき、指定の申請書記載と提出、宿泊予約等各自でお手続きをお願いします。</w:t>
      </w:r>
    </w:p>
    <w:p>
      <w:pPr>
        <w:rPr>
          <w:rFonts w:hint="eastAsia"/>
          <w:lang w:val="en-US" w:eastAsia="ja-JP"/>
        </w:rPr>
      </w:pPr>
    </w:p>
    <w:p>
      <w:pPr>
        <w:rPr>
          <w:rFonts w:hint="eastAsia"/>
          <w:lang w:val="en-US" w:eastAsia="ja-JP"/>
        </w:rPr>
      </w:pPr>
    </w:p>
    <w:p>
      <w:pPr>
        <w:rPr>
          <w:rFonts w:hint="eastAsia"/>
          <w:lang w:val="en-US" w:eastAsia="ja-JP"/>
        </w:rPr>
      </w:pPr>
      <w:r>
        <w:drawing>
          <wp:inline distT="0" distB="0" distL="114300" distR="114300">
            <wp:extent cx="1600835" cy="1600835"/>
            <wp:effectExtent l="0" t="0" r="14605" b="14605"/>
            <wp:docPr id="2" name="図形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形 2"/>
                    <pic:cNvPicPr>
                      <a:picLocks noChangeAspect="1"/>
                    </pic:cNvPicPr>
                  </pic:nvPicPr>
                  <pic:blipFill>
                    <a:blip r:embed="rId4"/>
                    <a:stretch>
                      <a:fillRect/>
                    </a:stretch>
                  </pic:blipFill>
                  <pic:spPr>
                    <a:xfrm>
                      <a:off x="0" y="0"/>
                      <a:ext cx="1600835" cy="1600835"/>
                    </a:xfrm>
                    <a:prstGeom prst="rect">
                      <a:avLst/>
                    </a:prstGeom>
                    <a:noFill/>
                    <a:ln>
                      <a:noFill/>
                    </a:ln>
                  </pic:spPr>
                </pic:pic>
              </a:graphicData>
            </a:graphic>
          </wp:inline>
        </w:drawing>
      </w:r>
      <w:r>
        <w:rPr>
          <w:rFonts w:hint="eastAsia"/>
          <w:lang w:val="en-US" w:eastAsia="ja-JP"/>
        </w:rPr>
        <w:drawing>
          <wp:anchor distT="0" distB="0" distL="114300" distR="114300" simplePos="0" relativeHeight="251659264" behindDoc="0" locked="0" layoutInCell="1" allowOverlap="1">
            <wp:simplePos x="0" y="0"/>
            <wp:positionH relativeFrom="column">
              <wp:posOffset>273050</wp:posOffset>
            </wp:positionH>
            <wp:positionV relativeFrom="paragraph">
              <wp:posOffset>1676400</wp:posOffset>
            </wp:positionV>
            <wp:extent cx="2089150" cy="2089150"/>
            <wp:effectExtent l="0" t="0" r="13970" b="13970"/>
            <wp:wrapSquare wrapText="bothSides"/>
            <wp:docPr id="1" name="図形 1" descr="ウサ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形 1" descr="ウサギ"/>
                    <pic:cNvPicPr>
                      <a:picLocks noChangeAspect="1"/>
                    </pic:cNvPicPr>
                  </pic:nvPicPr>
                  <pic:blipFill>
                    <a:blip r:embed="rId5"/>
                    <a:stretch>
                      <a:fillRect/>
                    </a:stretch>
                  </pic:blipFill>
                  <pic:spPr>
                    <a:xfrm>
                      <a:off x="0" y="0"/>
                      <a:ext cx="2089150" cy="2089150"/>
                    </a:xfrm>
                    <a:prstGeom prst="rect">
                      <a:avLst/>
                    </a:prstGeom>
                  </pic:spPr>
                </pic:pic>
              </a:graphicData>
            </a:graphic>
          </wp:anchor>
        </w:drawing>
      </w:r>
    </w:p>
    <w:p>
      <w:pPr>
        <w:rPr>
          <w:rFonts w:hint="eastAsia"/>
          <w:lang w:val="en-US" w:eastAsia="ja-JP"/>
        </w:rPr>
      </w:pPr>
      <w:r>
        <w:rPr>
          <w:sz w:val="21"/>
        </w:rPr>
        <mc:AlternateContent>
          <mc:Choice Requires="wps">
            <w:drawing>
              <wp:anchor distT="0" distB="0" distL="114300" distR="114300" simplePos="0" relativeHeight="251660288" behindDoc="0" locked="0" layoutInCell="1" allowOverlap="1">
                <wp:simplePos x="0" y="0"/>
                <wp:positionH relativeFrom="column">
                  <wp:posOffset>1019175</wp:posOffset>
                </wp:positionH>
                <wp:positionV relativeFrom="paragraph">
                  <wp:posOffset>50800</wp:posOffset>
                </wp:positionV>
                <wp:extent cx="1689100" cy="1250950"/>
                <wp:effectExtent l="1437640" t="6350" r="12700" b="7620"/>
                <wp:wrapNone/>
                <wp:docPr id="3" name="角丸四角形吹き出し 3"/>
                <wp:cNvGraphicFramePr/>
                <a:graphic xmlns:a="http://schemas.openxmlformats.org/drawingml/2006/main">
                  <a:graphicData uri="http://schemas.microsoft.com/office/word/2010/wordprocessingShape">
                    <wps:wsp>
                      <wps:cNvSpPr/>
                      <wps:spPr>
                        <a:xfrm>
                          <a:off x="3884930" y="5620385"/>
                          <a:ext cx="1689100" cy="1250950"/>
                        </a:xfrm>
                        <a:prstGeom prst="wedgeRoundRectCallout">
                          <a:avLst>
                            <a:gd name="adj1" fmla="val -132105"/>
                            <a:gd name="adj2" fmla="val 16294"/>
                            <a:gd name="adj3" fmla="val 16667"/>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pPr>
                            <w: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t>下呂で働くと</w:t>
                            </w:r>
                          </w:p>
                          <w:p>
                            <w:pPr>
                              <w:jc w:val="cente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pPr>
                            <w: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t>良いことあるかも</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80.25pt;margin-top:4pt;height:98.5pt;width:133pt;z-index:251660288;v-text-anchor:middle;mso-width-relative:page;mso-height-relative:page;" fillcolor="#FFFFFF [3201]" filled="t" stroked="t" coordsize="21600,21600" o:gfxdata="UEsDBAoAAAAAAIdO4kAAAAAAAAAAAAAAAAAEAAAAZHJzL1BLAwQUAAAACACHTuJA5Nbfy9YAAAAJ&#10;AQAADwAAAGRycy9kb3ducmV2LnhtbE2Py07DMBBF90j8gzVIbBC1G9FQhThdVIIuQAgKHzBNhiQl&#10;Hqe2+/p7hhUsj+7VfZSLkxvUgULsPVuYTgwo4to3PbcWPj8eb+egYkJucPBMFs4UYVFdXpRYNP7I&#10;73RYp1ZJCMcCLXQpjYXWse7IYZz4kVi0Lx8cJsHQ6ibgUcLdoDNjcu2wZ2nocKRlR/X3eu8shN3y&#10;abXavuS7+HZ+xu1NoFe6t/b6amoeQCU6pT8z/M6X6VDJpo3fcxPVIJybmVgtzOWS6HdZLryxkJmZ&#10;AV2V+v+D6gdQSwMEFAAAAAgAh07iQDfQQM7mAgAAqQUAAA4AAABkcnMvZTJvRG9jLnhtbK1UO28T&#10;QRDukfgPq+2Te/gR28o5smwZIUUkSkDU672986F9sbv2OXRUVEiIhiIdDX8hIPFrgiV+BrN7l8QJ&#10;FClwcZ65mZuZ75vH4dFGcLRmxlZKZjjZjzFikqq8kmWGX72c7w0wso7InHAlWYYvmMVH46dPDms9&#10;YqlaKp4zgyCItKNaZ3jpnB5FkaVLJojdV5pJMBbKCOJANWWUG1JDdMGjNI77Ua1Mro2izFp4O2uM&#10;uI1oHhNQFUVF2UzRlWDSNVEN48QBJLustMXjUG1RMOpOisIyh3iGAakLT0gC8sI/o/EhGZWG6GVF&#10;2xLIY0p4gEmQSkLS21Az4ghameqvUKKiRllVuH2qRNQACYwAiiR+wM35kmgWsADVVt+Sbv9fWPpi&#10;fWpQlWe4g5EkAhr++9vnX1dX28tLELY/v24/fb9+/3H74cf1+y+o4wmrtR3Bd+f61LSaBdGj3xRG&#10;+H/AhTYQcjDoDjtA9UWGe/007gx6DeFs4xAFh6Q/GCYxOFDwSNJePOyFlkR3obSx7hlTAnkhwzXL&#10;S3amVjI/g95OCedq5QLzZH1sXWhB3gIh+ZsEo0Jw6OiacLSXdNIkbksod7zSXa+knw677Vzs+AA9&#10;d5GSfr9/4H2g0DYvSDel+iKs4lU+rzgPiikXU24QFJHhefi1H99z4xLVnoaDwAiB3SpgpoEcoaE/&#10;VpYYEV7C0lJnAuR7X9vdJAfxZNa9qfCemy9yRuyyKSaYGrCicrDXvBIZHsT+15bIJcD0LW+a7CW3&#10;WWzazi9UfgEDZFSzWVbTeQUZjol1p8QA8dBcODbuBB4FV4BPtRJGS2Xe/eu994cJBytGNawmYH+7&#10;IoZhxJ9LmP1h0u1CWBeUbu8gBcXsWha7FrkSUwW8wyhAdUH0/o7fiIVR4jXcpInPCiYiKeRuWG6V&#10;qWtOBlw1yiaT4Ab7q4k7luea+uC+z1JNVk4VlfOT4Ylq2GkV2OAwMO218SdiVw9edxd2/A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Dk1t/L1gAAAAkBAAAPAAAAAAAAAAEAIAAAACIAAABkcnMvZG93&#10;bnJldi54bWxQSwECFAAUAAAACACHTuJAN9BAzuYCAACpBQAADgAAAAAAAAABACAAAAAlAQAAZHJz&#10;L2Uyb0RvYy54bWxQSwUGAAAAAAYABgBZAQAAfQYAAAAA&#10;" adj="-17735,14320,14400">
                <v:fill on="t" focussize="0,0"/>
                <v:stroke weight="1pt" color="#70AD47 [3209]" miterlimit="8" joinstyle="miter"/>
                <v:imagedata o:title=""/>
                <o:lock v:ext="edit" aspectratio="f"/>
                <v:textbox>
                  <w:txbxContent>
                    <w:p>
                      <w:pPr>
                        <w:jc w:val="cente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pPr>
                      <w: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t>下呂で働くと</w:t>
                      </w:r>
                    </w:p>
                    <w:p>
                      <w:pPr>
                        <w:jc w:val="cente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pPr>
                      <w:r>
                        <w:rPr>
                          <w:rFonts w:hint="eastAsia" w:ascii="HGP創英角ﾎﾟｯﾌﾟ体" w:hAnsi="HGP創英角ﾎﾟｯﾌﾟ体" w:eastAsia="HGP創英角ﾎﾟｯﾌﾟ体" w:cs="HGP創英角ﾎﾟｯﾌﾟ体"/>
                          <w:highlight w:val="none"/>
                          <w:lang w:val="en-US" w:eastAsia="ja-JP"/>
                          <w14:textFill>
                            <w14:gradFill>
                              <w14:gsLst>
                                <w14:gs w14:pos="0">
                                  <w14:srgbClr w14:val="FE4444"/>
                                </w14:gs>
                                <w14:gs w14:pos="100000">
                                  <w14:srgbClr w14:val="832B2B"/>
                                </w14:gs>
                              </w14:gsLst>
                              <w14:lin w14:scaled="0"/>
                            </w14:gradFill>
                          </w14:textFill>
                        </w:rPr>
                        <w:t>良いことあるかも</w:t>
                      </w:r>
                    </w:p>
                  </w:txbxContent>
                </v:textbox>
              </v:shape>
            </w:pict>
          </mc:Fallback>
        </mc:AlternateContent>
      </w:r>
    </w:p>
    <w:p>
      <w:pPr>
        <w:rPr>
          <w:rFonts w:hint="eastAsia"/>
          <w:lang w:val="en-US" w:eastAsia="ja-JP"/>
        </w:rPr>
      </w:pPr>
    </w:p>
    <w:p>
      <w:pPr>
        <w:rPr>
          <w:rFonts w:hint="default"/>
          <w:lang w:val="en-US" w:eastAsia="ja-JP"/>
        </w:rPr>
      </w:pPr>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HGP創英角ﾎﾟｯﾌﾟ体">
    <w:panose1 w:val="040B0A00000000000000"/>
    <w:charset w:val="80"/>
    <w:family w:val="auto"/>
    <w:pitch w:val="default"/>
    <w:sig w:usb0="E00002FF" w:usb1="2AC7EDFE"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52666"/>
    <w:rsid w:val="008537AC"/>
    <w:rsid w:val="02420612"/>
    <w:rsid w:val="10CF34CA"/>
    <w:rsid w:val="29E5007C"/>
    <w:rsid w:val="42252666"/>
    <w:rsid w:val="755A0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2024-06-12T02:44:00Z</dcterms:created>
  <dc:creator>p18035</dc:creator>
  <cp:lastModifiedBy>p18078</cp:lastModifiedBy>
  <cp:lastPrinted>2024-06-12T06:34:00Z</cp:lastPrinted>
  <dcterms:modified xsi:type="dcterms:W3CDTF">2025-06-10T09:22:38Z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4A0561596A9E463E827855D3DB3FB304</vt:lpwstr>
  </property>
</Properties>
</file>