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cs="ＭＳ 明朝"/>
          <w:sz w:val="24"/>
          <w:szCs w:val="24"/>
        </w:rPr>
      </w:pPr>
      <w:bookmarkStart w:id="0" w:name="_GoBack"/>
      <w:bookmarkEnd w:id="0"/>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検査・健診試薬等消耗薬品</w:t>
      </w:r>
      <w:r>
        <w:rPr>
          <w:rFonts w:hint="eastAsia"/>
        </w:rPr>
        <w:t>の</w:t>
      </w:r>
      <w:r>
        <w:rPr>
          <w:rFonts w:hint="eastAsia"/>
          <w:lang w:eastAsia="ja-JP"/>
        </w:rPr>
        <w:t>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参加資格確認に関する誓約書（別記様式）</w:t>
      </w:r>
    </w:p>
    <w:p>
      <w:pPr>
        <w:rPr>
          <w:rFonts w:hint="eastAsia"/>
          <w:lang w:eastAsia="ja-JP"/>
        </w:rPr>
      </w:pPr>
      <w:r>
        <w:rPr>
          <w:rFonts w:hint="eastAsia"/>
        </w:rPr>
        <w:t>　　　　　　　　　</w:t>
      </w:r>
      <w:r>
        <w:rPr>
          <w:rFonts w:hint="eastAsia"/>
          <w:lang w:eastAsia="ja-JP"/>
        </w:rPr>
        <w:t>②医薬品、医療機器等の品質、有効性及び安全性の確保に関する法律</w:t>
      </w:r>
    </w:p>
    <w:p>
      <w:pPr>
        <w:rPr>
          <w:rFonts w:hint="eastAsia"/>
          <w:lang w:eastAsia="ja-JP"/>
        </w:rPr>
      </w:pPr>
      <w:r>
        <w:rPr>
          <w:rFonts w:hint="eastAsia"/>
          <w:lang w:eastAsia="ja-JP"/>
        </w:rPr>
        <w:t>　　　　　　　　　（昭和３５年法律第１４５号）に基づく医薬品の販売業の許可を受け</w:t>
      </w:r>
    </w:p>
    <w:p>
      <w:pPr>
        <w:rPr>
          <w:rFonts w:hint="eastAsia" w:eastAsiaTheme="minorEastAsia"/>
          <w:lang w:eastAsia="ja-JP"/>
        </w:rPr>
      </w:pPr>
      <w:r>
        <w:rPr>
          <w:rFonts w:hint="eastAsia"/>
          <w:lang w:eastAsia="ja-JP"/>
        </w:rPr>
        <w:t>　　　　　　　　　　ていることを証明できる書類</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rPr>
          <w:rFonts w:hint="eastAsia" w:eastAsiaTheme="minorEastAsia"/>
          <w:lang w:eastAsia="ja-JP"/>
        </w:rPr>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検査・健診試薬等消耗薬品</w:t>
      </w:r>
      <w:r>
        <w:rPr>
          <w:rFonts w:hint="eastAsia"/>
        </w:rPr>
        <w:t>の</w:t>
      </w:r>
      <w:r>
        <w:rPr>
          <w:rFonts w:hint="eastAsia"/>
          <w:lang w:eastAsia="ja-JP"/>
        </w:rPr>
        <w:t>調達</w:t>
      </w:r>
      <w:r>
        <w:rPr>
          <w:rFonts w:hint="eastAsia"/>
        </w:rPr>
        <w:t>に関する一般競争入札公告（令和６年２月１６日）」記載の「２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vertAlign w:val="baseline"/>
                <w:lang w:val="en-US" w:eastAsia="ja-JP"/>
              </w:rPr>
            </w:pPr>
            <w:r>
              <w:rPr>
                <w:rFonts w:hint="eastAsia"/>
                <w:vertAlign w:val="baseline"/>
                <w:lang w:val="en-US" w:eastAsia="ja-JP"/>
              </w:rPr>
              <w:t>物品</w:t>
            </w:r>
          </w:p>
          <w:p>
            <w:pPr>
              <w:jc w:val="center"/>
              <w:rPr>
                <w:rFonts w:hint="eastAsia" w:eastAsiaTheme="minorEastAsia"/>
                <w:vertAlign w:val="baseline"/>
                <w:lang w:eastAsia="ja-JP"/>
              </w:rPr>
            </w:pPr>
            <w:r>
              <w:rPr>
                <w:rFonts w:hint="eastAsia"/>
                <w:vertAlign w:val="baseline"/>
                <w:lang w:eastAsia="ja-JP"/>
              </w:rPr>
              <w:t>コード</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規格</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品番</w:t>
            </w:r>
          </w:p>
        </w:tc>
        <w:tc>
          <w:tcPr>
            <w:tcW w:w="923" w:type="dxa"/>
            <w:vAlign w:val="center"/>
          </w:tcPr>
          <w:p>
            <w:pPr>
              <w:jc w:val="center"/>
              <w:rPr>
                <w:rFonts w:hint="eastAsia"/>
                <w:vertAlign w:val="baseline"/>
                <w:lang w:val="en-US" w:eastAsia="ja-JP"/>
              </w:rPr>
            </w:pPr>
            <w:r>
              <w:rPr>
                <w:rFonts w:hint="eastAsia"/>
                <w:vertAlign w:val="baseline"/>
                <w:lang w:val="en-US" w:eastAsia="ja-JP"/>
              </w:rPr>
              <w:t>JAN</w:t>
            </w:r>
          </w:p>
          <w:p>
            <w:pPr>
              <w:jc w:val="center"/>
              <w:rPr>
                <w:rFonts w:hint="default"/>
                <w:vertAlign w:val="baseline"/>
                <w:lang w:val="en-US" w:eastAsia="ja-JP"/>
              </w:rPr>
            </w:pPr>
            <w:r>
              <w:rPr>
                <w:rFonts w:hint="eastAsia"/>
                <w:vertAlign w:val="baseline"/>
                <w:lang w:val="en-US" w:eastAsia="ja-JP"/>
              </w:rPr>
              <w:t>コード</w:t>
            </w:r>
          </w:p>
        </w:tc>
        <w:tc>
          <w:tcPr>
            <w:tcW w:w="923" w:type="dxa"/>
            <w:vAlign w:val="center"/>
          </w:tcPr>
          <w:p>
            <w:pPr>
              <w:jc w:val="center"/>
              <w:rPr>
                <w:rFonts w:hint="eastAsia"/>
                <w:vertAlign w:val="baseline"/>
                <w:lang w:val="en-US" w:eastAsia="ja-JP"/>
              </w:rPr>
            </w:pPr>
            <w:r>
              <w:rPr>
                <w:rFonts w:hint="eastAsia"/>
                <w:vertAlign w:val="baseline"/>
                <w:lang w:val="en-US" w:eastAsia="ja-JP"/>
              </w:rPr>
              <w:t>契約</w:t>
            </w:r>
          </w:p>
          <w:p>
            <w:pPr>
              <w:jc w:val="center"/>
              <w:rPr>
                <w:rFonts w:hint="default"/>
                <w:vertAlign w:val="baseline"/>
                <w:lang w:val="en-US" w:eastAsia="ja-JP"/>
              </w:rPr>
            </w:pPr>
            <w:r>
              <w:rPr>
                <w:rFonts w:hint="eastAsia"/>
                <w:vertAlign w:val="baseline"/>
                <w:lang w:val="en-US" w:eastAsia="ja-JP"/>
              </w:rPr>
              <w:t>入数</w:t>
            </w:r>
          </w:p>
        </w:tc>
        <w:tc>
          <w:tcPr>
            <w:tcW w:w="923" w:type="dxa"/>
            <w:vAlign w:val="center"/>
          </w:tcPr>
          <w:p>
            <w:pPr>
              <w:jc w:val="center"/>
              <w:rPr>
                <w:rFonts w:hint="eastAsia"/>
                <w:vertAlign w:val="baseline"/>
                <w:lang w:eastAsia="ja-JP"/>
              </w:rPr>
            </w:pPr>
            <w:r>
              <w:rPr>
                <w:rFonts w:hint="eastAsia"/>
                <w:vertAlign w:val="baseline"/>
                <w:lang w:eastAsia="ja-JP"/>
              </w:rPr>
              <w:t>契約</w:t>
            </w:r>
          </w:p>
          <w:p>
            <w:pPr>
              <w:jc w:val="center"/>
              <w:rPr>
                <w:rFonts w:hint="eastAsia"/>
                <w:vertAlign w:val="baseline"/>
                <w:lang w:eastAsia="ja-JP"/>
              </w:rPr>
            </w:pPr>
            <w:r>
              <w:rPr>
                <w:rFonts w:hint="eastAsia"/>
                <w:vertAlign w:val="baseline"/>
                <w:lang w:eastAsia="ja-JP"/>
              </w:rPr>
              <w:t>単位</w:t>
            </w:r>
          </w:p>
        </w:tc>
        <w:tc>
          <w:tcPr>
            <w:tcW w:w="923" w:type="dxa"/>
            <w:vAlign w:val="center"/>
          </w:tcPr>
          <w:p>
            <w:pPr>
              <w:jc w:val="center"/>
              <w:rPr>
                <w:rFonts w:hint="eastAsia"/>
                <w:vertAlign w:val="baseline"/>
                <w:lang w:eastAsia="ja-JP"/>
              </w:rPr>
            </w:pPr>
            <w:r>
              <w:rPr>
                <w:rFonts w:hint="eastAsia"/>
                <w:vertAlign w:val="baseline"/>
                <w:lang w:eastAsia="ja-JP"/>
              </w:rPr>
              <w:t>販売元</w:t>
            </w:r>
          </w:p>
          <w:p>
            <w:pPr>
              <w:jc w:val="center"/>
              <w:rPr>
                <w:rFonts w:hint="eastAsia"/>
                <w:vertAlign w:val="baseline"/>
                <w:lang w:eastAsia="ja-JP"/>
              </w:rPr>
            </w:pPr>
            <w:r>
              <w:rPr>
                <w:rFonts w:hint="eastAsia"/>
                <w:vertAlign w:val="baseline"/>
                <w:lang w:eastAsia="ja-JP"/>
              </w:rPr>
              <w:t>名称</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vertAlign w:val="baseline"/>
                <w:lang w:eastAsia="ja-JP"/>
              </w:rPr>
            </w:pPr>
            <w:r>
              <w:rPr>
                <w:rFonts w:hint="eastAsia"/>
                <w:vertAlign w:val="baseline"/>
                <w:lang w:eastAsia="ja-JP"/>
              </w:rPr>
              <w:t>数量</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検査・健診試薬等消耗薬品</w:t>
      </w:r>
      <w:r>
        <w:rPr>
          <w:rFonts w:hint="eastAsia"/>
        </w:rPr>
        <w:t>の</w:t>
      </w:r>
      <w:r>
        <w:rPr>
          <w:rFonts w:hint="eastAsia"/>
          <w:lang w:eastAsia="ja-JP"/>
        </w:rPr>
        <w:t>調達</w:t>
      </w:r>
      <w:r>
        <w:rPr>
          <w:rFonts w:hint="eastAsia"/>
        </w:rPr>
        <w:t>に関する一般競争入札」（令和６年２月１６日）</w:t>
      </w:r>
    </w:p>
    <w:p>
      <w:pPr>
        <w:ind w:left="1050" w:hanging="1050" w:hangingChars="500"/>
      </w:pPr>
    </w:p>
    <w:p/>
    <w:p>
      <w:r>
        <w:rPr>
          <w:rFonts w:hint="eastAsia"/>
        </w:rPr>
        <w:t>　本書のとおり入札します。</w:t>
      </w:r>
    </w:p>
    <w:p>
      <w:pPr>
        <w:ind w:firstLine="210" w:firstLineChars="100"/>
      </w:pPr>
      <w:r>
        <w:rPr>
          <w:rFonts w:hint="eastAsia"/>
        </w:rPr>
        <w:t>なお、契約</w:t>
      </w:r>
      <w:r>
        <w:rPr>
          <w:rFonts w:hint="eastAsia"/>
          <w:lang w:eastAsia="ja-JP"/>
        </w:rPr>
        <w:t>金額</w:t>
      </w:r>
      <w:r>
        <w:rPr>
          <w:rFonts w:hint="eastAsia"/>
        </w:rPr>
        <w:t>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検査。健診試薬等消耗薬品</w:t>
      </w:r>
      <w:r>
        <w:rPr>
          <w:rFonts w:hint="eastAsia"/>
        </w:rPr>
        <w:t>の</w:t>
      </w:r>
      <w:r>
        <w:rPr>
          <w:rFonts w:hint="eastAsia"/>
          <w:lang w:eastAsia="ja-JP"/>
        </w:rPr>
        <w:t>調達</w:t>
      </w:r>
      <w:r>
        <w:rPr>
          <w:rFonts w:hint="eastAsia"/>
        </w:rPr>
        <w:t>に関する一般競争入札」（令和６年２月１６日）</w:t>
      </w:r>
    </w:p>
    <w:p>
      <w:pPr>
        <w:ind w:left="1050" w:hanging="1050" w:hangingChars="500"/>
      </w:pP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rPr>
          <w:spacing w:val="1"/>
          <w:kern w:val="0"/>
        </w:rPr>
      </w:pPr>
    </w:p>
    <w:p>
      <w:pPr>
        <w:wordWrap w:val="0"/>
        <w:jc w:val="right"/>
        <w:rPr>
          <w:spacing w:val="1"/>
          <w:kern w:val="0"/>
        </w:rPr>
      </w:pPr>
      <w:r>
        <w:rPr>
          <w:rFonts w:hint="eastAsia"/>
          <w:spacing w:val="1"/>
          <w:kern w:val="0"/>
        </w:rPr>
        <w:t>代　表　者　　　　　　　　　　　　　　　</w:t>
      </w:r>
    </w:p>
    <w:p>
      <w:pPr>
        <w:wordWrap w:val="0"/>
        <w:jc w:val="right"/>
        <w:rPr>
          <w:rFonts w:hint="eastAsia"/>
          <w:spacing w:val="1"/>
          <w:kern w:val="0"/>
        </w:rPr>
      </w:pPr>
      <w:r>
        <w:rPr>
          <w:rFonts w:hint="eastAsia"/>
          <w:spacing w:val="1"/>
          <w:kern w:val="0"/>
        </w:rPr>
        <w:t>代理人指名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検査・健診試薬等消耗薬品</w:t>
      </w:r>
      <w:r>
        <w:rPr>
          <w:rFonts w:hint="eastAsia" w:ascii="ＭＳ 明朝" w:hAnsi="ＭＳ 明朝"/>
        </w:rPr>
        <w:t>の</w:t>
      </w:r>
      <w:r>
        <w:rPr>
          <w:rFonts w:hint="eastAsia" w:ascii="ＭＳ 明朝" w:hAnsi="ＭＳ 明朝"/>
          <w:lang w:eastAsia="ja-JP"/>
        </w:rPr>
        <w:t>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pPr>
      <w:r>
        <w:rPr>
          <w:rFonts w:hint="eastAsia"/>
        </w:rPr>
        <w:t>「</w:t>
      </w:r>
      <w:r>
        <w:rPr>
          <w:rFonts w:hint="eastAsia"/>
          <w:lang w:eastAsia="ja-JP"/>
        </w:rPr>
        <w:t>検査・健診試薬等消耗薬品</w:t>
      </w:r>
      <w:r>
        <w:rPr>
          <w:rFonts w:hint="eastAsia"/>
        </w:rPr>
        <w:t>の</w:t>
      </w:r>
      <w:r>
        <w:rPr>
          <w:rFonts w:hint="eastAsia"/>
          <w:lang w:eastAsia="ja-JP"/>
        </w:rPr>
        <w:t>調達</w:t>
      </w:r>
      <w:r>
        <w:rPr>
          <w:rFonts w:hint="eastAsia"/>
        </w:rPr>
        <w:t>に関する一般競争</w:t>
      </w:r>
      <w:r>
        <w:rPr>
          <w:rFonts w:hint="eastAsia"/>
          <w:lang w:eastAsia="ja-JP"/>
        </w:rPr>
        <w:t>入札</w:t>
      </w:r>
      <w:r>
        <w:rPr>
          <w:rFonts w:hint="eastAsia"/>
        </w:rPr>
        <w:t>」（令和６年２月１６日）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r>
        <w:rPr>
          <w:rFonts w:hint="eastAsia"/>
        </w:rPr>
        <w:t>　岐阜県立下呂温泉病院　理事長　様</w:t>
      </w:r>
    </w:p>
    <w:p/>
    <w:p>
      <w:r>
        <w:rPr>
          <w:rFonts w:hint="eastAsia"/>
          <w:spacing w:val="420"/>
          <w:kern w:val="0"/>
          <w:fitText w:val="1260" w:id="9"/>
        </w:rPr>
        <w:t>　</w:t>
      </w:r>
      <w:r>
        <w:rPr>
          <w:rFonts w:hint="eastAsia"/>
          <w:spacing w:val="0"/>
          <w:kern w:val="0"/>
          <w:fitText w:val="1260" w:id="9"/>
        </w:rPr>
        <w:t>　</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307E5"/>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31B5E"/>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26B5F0A"/>
    <w:rsid w:val="090A39D6"/>
    <w:rsid w:val="0A8A4D1F"/>
    <w:rsid w:val="0CAC6C3E"/>
    <w:rsid w:val="0D33336C"/>
    <w:rsid w:val="1002077D"/>
    <w:rsid w:val="103807A0"/>
    <w:rsid w:val="12424078"/>
    <w:rsid w:val="147F36C3"/>
    <w:rsid w:val="16707CC8"/>
    <w:rsid w:val="1920648A"/>
    <w:rsid w:val="19C53FA6"/>
    <w:rsid w:val="1BB473DC"/>
    <w:rsid w:val="1D454A4D"/>
    <w:rsid w:val="1D6D1661"/>
    <w:rsid w:val="230B1B10"/>
    <w:rsid w:val="235C4F62"/>
    <w:rsid w:val="252B7072"/>
    <w:rsid w:val="25382EF6"/>
    <w:rsid w:val="257D6582"/>
    <w:rsid w:val="2A44211E"/>
    <w:rsid w:val="2EF91722"/>
    <w:rsid w:val="2FFC5285"/>
    <w:rsid w:val="3D1A24AC"/>
    <w:rsid w:val="3F6D7AA1"/>
    <w:rsid w:val="3FBA34F4"/>
    <w:rsid w:val="479D4376"/>
    <w:rsid w:val="4DD85638"/>
    <w:rsid w:val="50382871"/>
    <w:rsid w:val="56D06900"/>
    <w:rsid w:val="578D587F"/>
    <w:rsid w:val="596C70BD"/>
    <w:rsid w:val="5C9E0372"/>
    <w:rsid w:val="5EB80717"/>
    <w:rsid w:val="601E27B7"/>
    <w:rsid w:val="61695A1F"/>
    <w:rsid w:val="64CB1485"/>
    <w:rsid w:val="67D21217"/>
    <w:rsid w:val="6FEC6F80"/>
    <w:rsid w:val="717E50ED"/>
    <w:rsid w:val="718D4C74"/>
    <w:rsid w:val="71996DFF"/>
    <w:rsid w:val="75FB3419"/>
    <w:rsid w:val="76742D54"/>
    <w:rsid w:val="77214590"/>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252"/>
        <w:tab w:val="right" w:pos="8504"/>
      </w:tabs>
      <w:snapToGrid w:val="0"/>
    </w:pPr>
  </w:style>
  <w:style w:type="paragraph" w:styleId="5">
    <w:name w:val="header"/>
    <w:basedOn w:val="1"/>
    <w:link w:val="7"/>
    <w:unhideWhenUsed/>
    <w:qFormat/>
    <w:uiPriority w:val="99"/>
    <w:pPr>
      <w:tabs>
        <w:tab w:val="center" w:pos="4252"/>
        <w:tab w:val="right" w:pos="8504"/>
      </w:tabs>
      <w:snapToGrid w:val="0"/>
    </w:pPr>
  </w:style>
  <w:style w:type="table" w:styleId="6">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ヘッダー (文字)"/>
    <w:basedOn w:val="2"/>
    <w:link w:val="5"/>
    <w:semiHidden/>
    <w:qFormat/>
    <w:uiPriority w:val="99"/>
  </w:style>
  <w:style w:type="character" w:customStyle="1" w:styleId="8">
    <w:name w:val="フッター (文字)"/>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8AF-F19D-41C7-A66C-0CC6B94FD81E}">
  <ds:schemaRefs/>
</ds:datastoreItem>
</file>

<file path=docProps/app.xml><?xml version="1.0" encoding="utf-8"?>
<Properties xmlns="http://schemas.openxmlformats.org/officeDocument/2006/extended-properties" xmlns:vt="http://schemas.openxmlformats.org/officeDocument/2006/docPropsVTypes">
  <Template>Normal.dotm</Template>
  <Company>Gifu Prefectural Gero Hospital</Company>
  <Pages>11</Pages>
  <Words>4936</Words>
  <Characters>4944</Characters>
  <Lines>41</Lines>
  <Paragraphs>11</Paragraphs>
  <TotalTime>51</TotalTime>
  <ScaleCrop>false</ScaleCrop>
  <LinksUpToDate>false</LinksUpToDate>
  <CharactersWithSpaces>5695</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p18298</cp:lastModifiedBy>
  <cp:lastPrinted>2024-02-14T09:33:00Z</cp:lastPrinted>
  <dcterms:modified xsi:type="dcterms:W3CDTF">2024-02-16T07:11:52Z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142ADD4A993F4A12A2F809515ECF8D30</vt:lpwstr>
  </property>
</Properties>
</file>